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D" w:rsidRPr="00045CDE" w:rsidRDefault="00045CDE" w:rsidP="00045CDE">
      <w:pPr>
        <w:pStyle w:val="Heading2"/>
        <w:rPr>
          <w:rFonts w:ascii="Helvetica" w:hAnsi="Helvetica"/>
          <w:color w:val="auto"/>
        </w:rPr>
      </w:pPr>
      <w:r w:rsidRPr="00045CDE">
        <w:rPr>
          <w:rFonts w:ascii="Helvetica" w:hAnsi="Helvetica"/>
          <w:color w:val="auto"/>
        </w:rPr>
        <w:t>LDoc Creative Economy Engagement Fellowships</w:t>
      </w:r>
    </w:p>
    <w:p w:rsidR="00045CDE" w:rsidRPr="00045CDE" w:rsidRDefault="00045CDE" w:rsidP="00045CDE">
      <w:pPr>
        <w:pStyle w:val="Heading2"/>
        <w:rPr>
          <w:rFonts w:ascii="Helvetica" w:hAnsi="Helvetica"/>
          <w:color w:val="auto"/>
        </w:rPr>
      </w:pPr>
      <w:r w:rsidRPr="00045CDE">
        <w:rPr>
          <w:rFonts w:ascii="Helvetica" w:hAnsi="Helvetica"/>
          <w:color w:val="auto"/>
        </w:rPr>
        <w:t>LDoc And The Creative Economy</w:t>
      </w:r>
    </w:p>
    <w:p w:rsidR="00045CDE" w:rsidRPr="00462C58" w:rsidRDefault="00045CDE" w:rsidP="00045CDE">
      <w:pPr>
        <w:rPr>
          <w:rFonts w:ascii="Helvetica" w:hAnsi="Helvetica"/>
        </w:rPr>
      </w:pPr>
      <w:r w:rsidRPr="00462C58">
        <w:rPr>
          <w:rFonts w:ascii="Helvetica" w:hAnsi="Helvetica"/>
        </w:rPr>
        <w:t xml:space="preserve">The London Doctoral Training Centre (LDoc) is a specialist doctoral training centre that focuses on Design research for innovation in business, social and community contexts. A collaboration between three of the UK’s leading Design research universities: Kingston University, the University of the Arts London and the Royal College of Art, LDoc works with a number of partner organisations, including Sense (the national deafblind charity), TfL and The Design Museum developing practical, real-world projects led by doctoral students. Together these demonstrate different ways in which Design acts as a driver of innovation and creativity in business, in societal and community contexts, and in policymaking. </w:t>
      </w:r>
    </w:p>
    <w:p w:rsidR="00045CDE" w:rsidRDefault="00045CDE" w:rsidP="00045CDE">
      <w:pPr>
        <w:rPr>
          <w:rFonts w:ascii="Helvetica" w:hAnsi="Helvetica"/>
        </w:rPr>
      </w:pPr>
      <w:r w:rsidRPr="00462C58">
        <w:rPr>
          <w:rFonts w:ascii="Helvetica" w:hAnsi="Helvetica"/>
        </w:rPr>
        <w:t xml:space="preserve">The LDoc doctoral projects exemplify how Design is inherently inter-disciplinary and industry focused, making it a potent bridge across creative and STEM disciplines. In this way, the LDoc training centre enables research-led impact across the creative economy, and impacts the full range of industrial sectors, from healthcare and biotechnology to robotics and computer science. </w:t>
      </w:r>
      <w:r>
        <w:rPr>
          <w:rFonts w:ascii="Helvetica" w:hAnsi="Helvetica"/>
        </w:rPr>
        <w:t>The LDoc partnership champions the need to equip early career researchers with skills that can enhance the creative economies within a changing landscape.</w:t>
      </w:r>
    </w:p>
    <w:p w:rsidR="00C64CCE" w:rsidRPr="00C64CCE" w:rsidRDefault="00C64CCE" w:rsidP="00BD1F7B">
      <w:pPr>
        <w:pStyle w:val="Heading2"/>
        <w:rPr>
          <w:rFonts w:ascii="Helvetica" w:hAnsi="Helvetica"/>
          <w:color w:val="FF0000"/>
        </w:rPr>
      </w:pPr>
    </w:p>
    <w:p w:rsidR="00045CDE" w:rsidRPr="00C64CCE" w:rsidRDefault="00BD1F7B" w:rsidP="00BD1F7B">
      <w:pPr>
        <w:pStyle w:val="Heading2"/>
        <w:rPr>
          <w:rFonts w:ascii="Helvetica" w:hAnsi="Helvetica"/>
          <w:color w:val="auto"/>
        </w:rPr>
      </w:pPr>
      <w:r w:rsidRPr="00C64CCE">
        <w:rPr>
          <w:rFonts w:ascii="Helvetica" w:hAnsi="Helvetica"/>
          <w:color w:val="auto"/>
        </w:rPr>
        <w:t xml:space="preserve">Fellowship Vision: </w:t>
      </w:r>
      <w:r w:rsidR="000C6C20">
        <w:rPr>
          <w:rFonts w:ascii="Helvetica" w:hAnsi="Helvetica"/>
          <w:color w:val="auto"/>
        </w:rPr>
        <w:t>Design for Health Interactions Design / Design and Experience Economy</w:t>
      </w:r>
    </w:p>
    <w:p w:rsidR="000C6C20" w:rsidRDefault="000C6C20" w:rsidP="000C6C20">
      <w:pPr>
        <w:rPr>
          <w:rFonts w:ascii="Helvetica" w:hAnsi="Helvetica" w:cs="Calibri"/>
          <w:bCs/>
          <w:i/>
          <w:iCs/>
          <w:lang w:val="en-US"/>
        </w:rPr>
      </w:pPr>
    </w:p>
    <w:p w:rsidR="000C6C20" w:rsidRPr="000C6C20" w:rsidRDefault="000C6C20" w:rsidP="000C6C20">
      <w:pPr>
        <w:rPr>
          <w:rFonts w:ascii="Helvetica" w:hAnsi="Helvetica" w:cs="Calibri"/>
          <w:bCs/>
          <w:lang w:val="en-US"/>
        </w:rPr>
      </w:pPr>
      <w:r w:rsidRPr="000C6C20">
        <w:rPr>
          <w:rFonts w:ascii="Helvetica" w:hAnsi="Helvetica" w:cs="Calibri"/>
          <w:bCs/>
          <w:iCs/>
          <w:lang w:val="en-US"/>
        </w:rPr>
        <w:t>Kingston School of Art is leading/developing a ‘Design for Health Interactions’ initiative, which</w:t>
      </w:r>
      <w:r>
        <w:rPr>
          <w:rFonts w:ascii="Helvetica" w:hAnsi="Helvetica" w:cs="Calibri"/>
          <w:bCs/>
          <w:iCs/>
          <w:lang w:val="en-US"/>
        </w:rPr>
        <w:t xml:space="preserve"> is seeking to network </w:t>
      </w:r>
      <w:proofErr w:type="spellStart"/>
      <w:r>
        <w:rPr>
          <w:rFonts w:ascii="Helvetica" w:hAnsi="Helvetica" w:cs="Calibri"/>
          <w:bCs/>
          <w:iCs/>
          <w:lang w:val="en-US"/>
        </w:rPr>
        <w:t>carers</w:t>
      </w:r>
      <w:proofErr w:type="spellEnd"/>
      <w:r>
        <w:rPr>
          <w:rFonts w:ascii="Helvetica" w:hAnsi="Helvetica" w:cs="Calibri"/>
          <w:bCs/>
          <w:iCs/>
          <w:lang w:val="en-US"/>
        </w:rPr>
        <w:t xml:space="preserve"> and </w:t>
      </w:r>
      <w:r w:rsidRPr="000C6C20">
        <w:rPr>
          <w:rFonts w:ascii="Helvetica" w:hAnsi="Helvetica" w:cs="Calibri"/>
          <w:bCs/>
          <w:iCs/>
          <w:lang w:val="en-US"/>
        </w:rPr>
        <w:t>patients with clinic</w:t>
      </w:r>
      <w:r>
        <w:rPr>
          <w:rFonts w:ascii="Helvetica" w:hAnsi="Helvetica" w:cs="Calibri"/>
          <w:bCs/>
          <w:iCs/>
          <w:lang w:val="en-US"/>
        </w:rPr>
        <w:t xml:space="preserve">ians, providers and </w:t>
      </w:r>
      <w:r w:rsidRPr="000C6C20">
        <w:rPr>
          <w:rFonts w:ascii="Helvetica" w:hAnsi="Helvetica" w:cs="Calibri"/>
          <w:bCs/>
          <w:iCs/>
          <w:lang w:val="en-US"/>
        </w:rPr>
        <w:t xml:space="preserve">policy makers, enabling the co-exploration of opportunities within the service design </w:t>
      </w:r>
      <w:r>
        <w:rPr>
          <w:rFonts w:ascii="Helvetica" w:hAnsi="Helvetica" w:cs="Calibri"/>
          <w:bCs/>
          <w:iCs/>
          <w:lang w:val="en-US"/>
        </w:rPr>
        <w:t>and</w:t>
      </w:r>
      <w:r w:rsidRPr="000C6C20">
        <w:rPr>
          <w:rFonts w:ascii="Helvetica" w:hAnsi="Helvetica" w:cs="Calibri"/>
          <w:bCs/>
          <w:iCs/>
          <w:lang w:val="en-US"/>
        </w:rPr>
        <w:t xml:space="preserve"> experience economy.</w:t>
      </w:r>
    </w:p>
    <w:p w:rsidR="000C6C20" w:rsidRPr="000C6C20" w:rsidRDefault="000C6C20" w:rsidP="000C6C20">
      <w:pPr>
        <w:rPr>
          <w:rFonts w:ascii="Helvetica" w:hAnsi="Helvetica" w:cs="Calibri"/>
          <w:bCs/>
          <w:lang w:val="en-US"/>
        </w:rPr>
      </w:pPr>
      <w:r w:rsidRPr="000C6C20">
        <w:rPr>
          <w:rFonts w:ascii="Helvetica" w:hAnsi="Helvetica" w:cs="Calibri"/>
          <w:bCs/>
          <w:iCs/>
          <w:lang w:val="en-US"/>
        </w:rPr>
        <w:t>The approach investigates healthcare in a social context, exploring the space</w:t>
      </w:r>
      <w:r>
        <w:rPr>
          <w:rFonts w:ascii="Helvetica" w:hAnsi="Helvetica" w:cs="Calibri"/>
          <w:bCs/>
          <w:iCs/>
          <w:lang w:val="en-US"/>
        </w:rPr>
        <w:t xml:space="preserve"> between clinicians, patients and </w:t>
      </w:r>
      <w:proofErr w:type="spellStart"/>
      <w:r w:rsidRPr="000C6C20">
        <w:rPr>
          <w:rFonts w:ascii="Helvetica" w:hAnsi="Helvetica" w:cs="Calibri"/>
          <w:bCs/>
          <w:iCs/>
          <w:lang w:val="en-US"/>
        </w:rPr>
        <w:t>carers</w:t>
      </w:r>
      <w:proofErr w:type="spellEnd"/>
      <w:r w:rsidRPr="000C6C20">
        <w:rPr>
          <w:rFonts w:ascii="Helvetica" w:hAnsi="Helvetica" w:cs="Calibri"/>
          <w:bCs/>
          <w:iCs/>
          <w:lang w:val="en-US"/>
        </w:rPr>
        <w:t>, to capture the patient experience, to ensure unders</w:t>
      </w:r>
      <w:r>
        <w:rPr>
          <w:rFonts w:ascii="Helvetica" w:hAnsi="Helvetica" w:cs="Calibri"/>
          <w:bCs/>
          <w:iCs/>
          <w:lang w:val="en-US"/>
        </w:rPr>
        <w:t xml:space="preserve">tanding, facilitate engagement and influence </w:t>
      </w:r>
      <w:proofErr w:type="spellStart"/>
      <w:r>
        <w:rPr>
          <w:rFonts w:ascii="Helvetica" w:hAnsi="Helvetica" w:cs="Calibri"/>
          <w:bCs/>
          <w:iCs/>
          <w:lang w:val="en-US"/>
        </w:rPr>
        <w:t>behaviours</w:t>
      </w:r>
      <w:proofErr w:type="spellEnd"/>
      <w:r>
        <w:rPr>
          <w:rFonts w:ascii="Helvetica" w:hAnsi="Helvetica" w:cs="Calibri"/>
          <w:bCs/>
          <w:iCs/>
          <w:lang w:val="en-US"/>
        </w:rPr>
        <w:t xml:space="preserve"> and</w:t>
      </w:r>
      <w:r w:rsidRPr="000C6C20">
        <w:rPr>
          <w:rFonts w:ascii="Helvetica" w:hAnsi="Helvetica" w:cs="Calibri"/>
          <w:bCs/>
          <w:iCs/>
          <w:lang w:val="en-US"/>
        </w:rPr>
        <w:t xml:space="preserve"> adoption. This enables a perspective shift f</w:t>
      </w:r>
      <w:r>
        <w:rPr>
          <w:rFonts w:ascii="Helvetica" w:hAnsi="Helvetica" w:cs="Calibri"/>
          <w:bCs/>
          <w:iCs/>
          <w:lang w:val="en-US"/>
        </w:rPr>
        <w:t>rom classic ‘problem solving’ (and</w:t>
      </w:r>
      <w:r w:rsidRPr="000C6C20">
        <w:rPr>
          <w:rFonts w:ascii="Helvetica" w:hAnsi="Helvetica" w:cs="Calibri"/>
          <w:bCs/>
          <w:iCs/>
          <w:lang w:val="en-US"/>
        </w:rPr>
        <w:t xml:space="preserve"> technology application) models to a ‘problem finding’ paradigm - using designers as facilitators working proximately with clinicians. We already have particular expertise in Design for Dementia Care, pediatric play aids, orthotics </w:t>
      </w:r>
      <w:r>
        <w:rPr>
          <w:rFonts w:ascii="Helvetica" w:hAnsi="Helvetica" w:cs="Calibri"/>
          <w:bCs/>
          <w:iCs/>
          <w:lang w:val="en-US"/>
        </w:rPr>
        <w:t>and</w:t>
      </w:r>
      <w:r w:rsidRPr="000C6C20">
        <w:rPr>
          <w:rFonts w:ascii="Helvetica" w:hAnsi="Helvetica" w:cs="Calibri"/>
          <w:bCs/>
          <w:iCs/>
          <w:lang w:val="en-US"/>
        </w:rPr>
        <w:t xml:space="preserve"> co-design. Current partnerships include: The Royal Marsden, Gt Ormond Street, St George’s, </w:t>
      </w:r>
      <w:r>
        <w:rPr>
          <w:rFonts w:ascii="Helvetica" w:hAnsi="Helvetica" w:cs="Calibri"/>
          <w:bCs/>
          <w:iCs/>
          <w:lang w:val="en-US"/>
        </w:rPr>
        <w:t>and</w:t>
      </w:r>
      <w:r w:rsidRPr="000C6C20">
        <w:rPr>
          <w:rFonts w:ascii="Helvetica" w:hAnsi="Helvetica" w:cs="Calibri"/>
          <w:bCs/>
          <w:iCs/>
          <w:lang w:val="en-US"/>
        </w:rPr>
        <w:t xml:space="preserve"> </w:t>
      </w:r>
      <w:proofErr w:type="spellStart"/>
      <w:r w:rsidRPr="000C6C20">
        <w:rPr>
          <w:rFonts w:ascii="Helvetica" w:hAnsi="Helvetica" w:cs="Calibri"/>
          <w:bCs/>
          <w:iCs/>
          <w:lang w:val="en-US"/>
        </w:rPr>
        <w:t>Bethlem</w:t>
      </w:r>
      <w:proofErr w:type="spellEnd"/>
      <w:r w:rsidRPr="000C6C20">
        <w:rPr>
          <w:rFonts w:ascii="Helvetica" w:hAnsi="Helvetica" w:cs="Calibri"/>
          <w:bCs/>
          <w:iCs/>
          <w:lang w:val="en-US"/>
        </w:rPr>
        <w:t xml:space="preserve"> Royal Hospitals, </w:t>
      </w:r>
      <w:r>
        <w:rPr>
          <w:rFonts w:ascii="Helvetica" w:hAnsi="Helvetica" w:cs="Calibri"/>
          <w:bCs/>
          <w:iCs/>
          <w:lang w:val="en-US"/>
        </w:rPr>
        <w:t>and</w:t>
      </w:r>
      <w:r w:rsidRPr="000C6C20">
        <w:rPr>
          <w:rFonts w:ascii="Helvetica" w:hAnsi="Helvetica" w:cs="Calibri"/>
          <w:bCs/>
          <w:iCs/>
          <w:lang w:val="en-US"/>
        </w:rPr>
        <w:t xml:space="preserve"> Kingston’s own School of Nursing.</w:t>
      </w:r>
    </w:p>
    <w:p w:rsidR="000C6C20" w:rsidRPr="000C6C20" w:rsidRDefault="000C6C20" w:rsidP="000C6C20">
      <w:pPr>
        <w:rPr>
          <w:rFonts w:ascii="Helvetica" w:hAnsi="Helvetica" w:cs="Calibri"/>
          <w:bCs/>
          <w:lang w:val="en-US"/>
        </w:rPr>
      </w:pPr>
      <w:r w:rsidRPr="000C6C20">
        <w:rPr>
          <w:rFonts w:ascii="Helvetica" w:hAnsi="Helvetica" w:cs="Calibri"/>
          <w:bCs/>
          <w:iCs/>
          <w:lang w:val="en-US"/>
        </w:rPr>
        <w:t>We are also planning a series of design challenge events, enabling the collaborative development of new products and services. These will focus on the use of VR/AR/MR as tools in solving problems within the healthcare industrial challenge theme - with the supp</w:t>
      </w:r>
      <w:r>
        <w:rPr>
          <w:rFonts w:ascii="Helvetica" w:hAnsi="Helvetica" w:cs="Calibri"/>
          <w:bCs/>
          <w:iCs/>
          <w:lang w:val="en-US"/>
        </w:rPr>
        <w:t>ort of coders, gamers, programm</w:t>
      </w:r>
      <w:r w:rsidRPr="000C6C20">
        <w:rPr>
          <w:rFonts w:ascii="Helvetica" w:hAnsi="Helvetica" w:cs="Calibri"/>
          <w:bCs/>
          <w:iCs/>
          <w:lang w:val="en-US"/>
        </w:rPr>
        <w:t xml:space="preserve">ers and KSA students in conjunction with the Sony Interactive Entertainment </w:t>
      </w:r>
      <w:proofErr w:type="spellStart"/>
      <w:r w:rsidRPr="000C6C20">
        <w:rPr>
          <w:rFonts w:ascii="Helvetica" w:hAnsi="Helvetica" w:cs="Calibri"/>
          <w:bCs/>
          <w:iCs/>
          <w:lang w:val="en-US"/>
        </w:rPr>
        <w:t>Playstation</w:t>
      </w:r>
      <w:proofErr w:type="spellEnd"/>
      <w:r w:rsidRPr="000C6C20">
        <w:rPr>
          <w:rFonts w:ascii="Helvetica" w:hAnsi="Helvetica" w:cs="Calibri"/>
          <w:bCs/>
          <w:iCs/>
          <w:lang w:val="en-US"/>
        </w:rPr>
        <w:t xml:space="preserve"> First initiative.</w:t>
      </w:r>
    </w:p>
    <w:p w:rsidR="000C6C20" w:rsidRPr="000C6C20" w:rsidRDefault="000C6C20" w:rsidP="000C6C20">
      <w:pPr>
        <w:rPr>
          <w:rFonts w:ascii="Helvetica" w:hAnsi="Helvetica" w:cs="Calibri"/>
          <w:bCs/>
          <w:lang w:val="en-US"/>
        </w:rPr>
      </w:pPr>
      <w:r w:rsidRPr="000C6C20">
        <w:rPr>
          <w:rFonts w:ascii="Helvetica" w:hAnsi="Helvetica" w:cs="Calibri"/>
          <w:bCs/>
          <w:iCs/>
          <w:lang w:val="en-US"/>
        </w:rPr>
        <w:t> </w:t>
      </w:r>
    </w:p>
    <w:p w:rsidR="00BE068C" w:rsidRDefault="000C6C20" w:rsidP="00BD1F7B">
      <w:pPr>
        <w:rPr>
          <w:rFonts w:ascii="Helvetica" w:hAnsi="Helvetica" w:cs="Calibri"/>
          <w:bCs/>
          <w:lang w:val="en-US"/>
        </w:rPr>
      </w:pPr>
      <w:r w:rsidRPr="000C6C20">
        <w:rPr>
          <w:rFonts w:ascii="Helvetica" w:hAnsi="Helvetica" w:cs="Calibri"/>
          <w:bCs/>
          <w:iCs/>
          <w:lang w:val="en-US"/>
        </w:rPr>
        <w:lastRenderedPageBreak/>
        <w:t>KSA is seeking a Research Fellow with a deep understanding of either ‘Design for Health’ or ‘Design and Experience Economy’, who is willing to support existing initiatives within the School, whilst developing their own research project…</w:t>
      </w:r>
    </w:p>
    <w:p w:rsidR="00C16568" w:rsidRPr="00C16568" w:rsidRDefault="00C16568" w:rsidP="00BD1F7B">
      <w:pPr>
        <w:rPr>
          <w:rFonts w:ascii="Helvetica" w:hAnsi="Helvetica" w:cs="Calibri"/>
          <w:bCs/>
          <w:lang w:val="en-US"/>
        </w:rPr>
      </w:pPr>
    </w:p>
    <w:p w:rsidR="004912BC" w:rsidRPr="004912BC" w:rsidRDefault="004912BC" w:rsidP="00BD1F7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Further Details</w:t>
      </w:r>
    </w:p>
    <w:p w:rsidR="004912BC" w:rsidRPr="00C16568" w:rsidRDefault="004912BC" w:rsidP="00BD1F7B">
      <w:pPr>
        <w:rPr>
          <w:rFonts w:ascii="Helvetica" w:hAnsi="Helvetica"/>
        </w:rPr>
      </w:pPr>
      <w:r w:rsidRPr="00C16568">
        <w:rPr>
          <w:rFonts w:ascii="Helvetica" w:hAnsi="Helvetica"/>
        </w:rPr>
        <w:t>Six months fixed term</w:t>
      </w:r>
    </w:p>
    <w:p w:rsidR="004912BC" w:rsidRPr="00C16568" w:rsidRDefault="004912BC" w:rsidP="00BD1F7B">
      <w:pPr>
        <w:rPr>
          <w:rFonts w:ascii="Helvetica" w:hAnsi="Helvetica"/>
        </w:rPr>
      </w:pPr>
      <w:r w:rsidRPr="00C16568">
        <w:rPr>
          <w:rFonts w:ascii="Helvetica" w:hAnsi="Helvetica"/>
        </w:rPr>
        <w:t>Full time (35 hours per week)</w:t>
      </w:r>
    </w:p>
    <w:p w:rsidR="004912BC" w:rsidRPr="00C16568" w:rsidRDefault="00BE068C" w:rsidP="00BD1F7B">
      <w:pPr>
        <w:rPr>
          <w:rFonts w:ascii="Helvetica" w:hAnsi="Helvetica"/>
        </w:rPr>
      </w:pPr>
      <w:r w:rsidRPr="00C16568">
        <w:rPr>
          <w:rFonts w:ascii="Helvetica" w:hAnsi="Helvetica"/>
        </w:rPr>
        <w:t xml:space="preserve">Based at: </w:t>
      </w:r>
      <w:r w:rsidR="000C6C20" w:rsidRPr="00C16568">
        <w:rPr>
          <w:rFonts w:ascii="Helvetica" w:hAnsi="Helvetica"/>
        </w:rPr>
        <w:t xml:space="preserve">Kingston School of Art, Kingston University </w:t>
      </w:r>
    </w:p>
    <w:p w:rsidR="00763677" w:rsidRPr="00763677" w:rsidRDefault="004912BC" w:rsidP="00BD1F7B">
      <w:pPr>
        <w:rPr>
          <w:rFonts w:ascii="Helvetica" w:hAnsi="Helvetica"/>
        </w:rPr>
      </w:pPr>
      <w:r w:rsidRPr="004912BC">
        <w:rPr>
          <w:rFonts w:ascii="Helvetica" w:hAnsi="Helvetica"/>
        </w:rPr>
        <w:t xml:space="preserve">Fellowship contact: </w:t>
      </w:r>
      <w:r w:rsidR="00763677">
        <w:rPr>
          <w:rFonts w:ascii="Helvetica" w:hAnsi="Helvetica"/>
        </w:rPr>
        <w:t xml:space="preserve">Dr Paul </w:t>
      </w:r>
      <w:proofErr w:type="spellStart"/>
      <w:r w:rsidR="00763677">
        <w:rPr>
          <w:rFonts w:ascii="Helvetica" w:hAnsi="Helvetica"/>
        </w:rPr>
        <w:t>Micklethwaite</w:t>
      </w:r>
      <w:proofErr w:type="spellEnd"/>
      <w:r w:rsidR="00763677">
        <w:rPr>
          <w:rFonts w:ascii="Helvetica" w:hAnsi="Helvetica"/>
        </w:rPr>
        <w:t xml:space="preserve"> </w:t>
      </w:r>
      <w:hyperlink r:id="rId8" w:history="1">
        <w:r w:rsidR="00763677" w:rsidRPr="004961A4">
          <w:rPr>
            <w:rStyle w:val="Hyperlink"/>
            <w:rFonts w:ascii="Helvetica" w:hAnsi="Helvetica"/>
          </w:rPr>
          <w:t>p.micklethwaite@kingston.ac.uk</w:t>
        </w:r>
      </w:hyperlink>
      <w:r w:rsidR="00763677" w:rsidRPr="00763677">
        <w:rPr>
          <w:rFonts w:ascii="Helvetica" w:hAnsi="Helvetica"/>
        </w:rPr>
        <w:t xml:space="preserve"> </w:t>
      </w:r>
    </w:p>
    <w:p w:rsidR="004912BC" w:rsidRPr="004912BC" w:rsidRDefault="00763677" w:rsidP="00BD1F7B">
      <w:pPr>
        <w:rPr>
          <w:rFonts w:ascii="Helvetica" w:hAnsi="Helvetica" w:cs="Arial"/>
          <w:shd w:val="clear" w:color="auto" w:fill="FFFFFF"/>
        </w:rPr>
      </w:pPr>
      <w:r w:rsidRPr="00763677">
        <w:rPr>
          <w:rFonts w:ascii="Helvetica" w:hAnsi="Helvetica"/>
          <w:color w:val="000000" w:themeColor="text1"/>
        </w:rPr>
        <w:t>P</w:t>
      </w:r>
      <w:r w:rsidR="004912BC" w:rsidRPr="00763677">
        <w:rPr>
          <w:rFonts w:ascii="Helvetica" w:hAnsi="Helvetica" w:cs="Arial"/>
          <w:color w:val="000000" w:themeColor="text1"/>
          <w:shd w:val="clear" w:color="auto" w:fill="FFFFFF"/>
        </w:rPr>
        <w:t>l</w:t>
      </w:r>
      <w:r w:rsidR="004912BC" w:rsidRPr="004912BC">
        <w:rPr>
          <w:rFonts w:ascii="Helvetica" w:hAnsi="Helvetica" w:cs="Arial"/>
          <w:shd w:val="clear" w:color="auto" w:fill="FFFFFF"/>
        </w:rPr>
        <w:t>ease submit applications directly to this person</w:t>
      </w:r>
    </w:p>
    <w:p w:rsidR="00763677" w:rsidRDefault="00763677" w:rsidP="00BD1F7B">
      <w:pPr>
        <w:rPr>
          <w:rFonts w:ascii="Helvetica" w:hAnsi="Helvetica" w:cs="Arial"/>
          <w:b/>
          <w:shd w:val="clear" w:color="auto" w:fill="FFFFFF"/>
        </w:rPr>
      </w:pPr>
    </w:p>
    <w:p w:rsidR="004912BC" w:rsidRPr="004912BC" w:rsidRDefault="004912BC" w:rsidP="00BD1F7B">
      <w:pPr>
        <w:rPr>
          <w:rFonts w:ascii="Helvetica" w:hAnsi="Helvetica" w:cs="Arial"/>
          <w:shd w:val="clear" w:color="auto" w:fill="FFFFFF"/>
        </w:rPr>
      </w:pPr>
      <w:bookmarkStart w:id="0" w:name="_GoBack"/>
      <w:bookmarkEnd w:id="0"/>
      <w:r w:rsidRPr="00A35581">
        <w:rPr>
          <w:rFonts w:ascii="Helvetica" w:hAnsi="Helvetica" w:cs="Arial"/>
          <w:b/>
          <w:shd w:val="clear" w:color="auto" w:fill="FFFFFF"/>
        </w:rPr>
        <w:t>Deadline for applications:</w:t>
      </w:r>
      <w:r>
        <w:rPr>
          <w:rFonts w:ascii="Helvetica" w:hAnsi="Helvetica" w:cs="Arial"/>
          <w:shd w:val="clear" w:color="auto" w:fill="FFFFFF"/>
        </w:rPr>
        <w:t xml:space="preserve"> </w:t>
      </w:r>
      <w:r w:rsidR="00763677">
        <w:rPr>
          <w:rFonts w:ascii="Helvetica" w:hAnsi="Helvetica" w:cs="Arial"/>
          <w:b/>
          <w:u w:val="single"/>
          <w:shd w:val="clear" w:color="auto" w:fill="FFFFFF"/>
        </w:rPr>
        <w:t>27</w:t>
      </w:r>
      <w:r w:rsidRPr="008637AC">
        <w:rPr>
          <w:rFonts w:ascii="Helvetica" w:hAnsi="Helvetica" w:cs="Arial"/>
          <w:b/>
          <w:u w:val="single"/>
          <w:shd w:val="clear" w:color="auto" w:fill="FFFFFF"/>
          <w:vertAlign w:val="superscript"/>
        </w:rPr>
        <w:t>th</w:t>
      </w:r>
      <w:r w:rsidR="00763677">
        <w:rPr>
          <w:rFonts w:ascii="Helvetica" w:hAnsi="Helvetica" w:cs="Arial"/>
          <w:b/>
          <w:u w:val="single"/>
          <w:shd w:val="clear" w:color="auto" w:fill="FFFFFF"/>
        </w:rPr>
        <w:t xml:space="preserve"> November 2017</w:t>
      </w:r>
    </w:p>
    <w:p w:rsidR="00763677" w:rsidRPr="00763677" w:rsidRDefault="00763677" w:rsidP="00BD1F7B">
      <w:pPr>
        <w:rPr>
          <w:rFonts w:ascii="Helvetica" w:hAnsi="Helvetica" w:cs="Arial"/>
          <w:b/>
          <w:shd w:val="clear" w:color="auto" w:fill="FFFFFF"/>
        </w:rPr>
      </w:pPr>
      <w:r w:rsidRPr="00763677">
        <w:rPr>
          <w:rFonts w:ascii="Helvetica" w:hAnsi="Helvetica" w:cs="Arial"/>
          <w:b/>
          <w:shd w:val="clear" w:color="auto" w:fill="FFFFFF"/>
        </w:rPr>
        <w:t>Interview Date: 1 December 2017</w:t>
      </w:r>
    </w:p>
    <w:p w:rsidR="004912BC" w:rsidRDefault="004912BC" w:rsidP="00BD1F7B">
      <w:pPr>
        <w:rPr>
          <w:rFonts w:ascii="Helvetica" w:hAnsi="Helvetica"/>
        </w:rPr>
      </w:pPr>
      <w:r w:rsidRPr="004912BC">
        <w:rPr>
          <w:rFonts w:ascii="Helvetica" w:hAnsi="Helvetica" w:cs="Arial"/>
          <w:shd w:val="clear" w:color="auto" w:fill="FFFFFF"/>
        </w:rPr>
        <w:t>Starting date: Tuesday 2</w:t>
      </w:r>
      <w:r w:rsidRPr="004912BC">
        <w:rPr>
          <w:rFonts w:ascii="Helvetica" w:hAnsi="Helvetica" w:cs="Arial"/>
          <w:shd w:val="clear" w:color="auto" w:fill="FFFFFF"/>
          <w:vertAlign w:val="superscript"/>
        </w:rPr>
        <w:t>nd</w:t>
      </w:r>
      <w:r w:rsidRPr="004912BC">
        <w:rPr>
          <w:rFonts w:ascii="Helvetica" w:hAnsi="Helvetica" w:cs="Arial"/>
          <w:shd w:val="clear" w:color="auto" w:fill="FFFFFF"/>
        </w:rPr>
        <w:t xml:space="preserve"> January 2018</w:t>
      </w:r>
    </w:p>
    <w:p w:rsidR="00BD1F7B" w:rsidRDefault="00BD1F7B" w:rsidP="00045CDE">
      <w:pPr>
        <w:rPr>
          <w:rFonts w:ascii="Helvetica" w:hAnsi="Helvetica"/>
        </w:rPr>
      </w:pPr>
    </w:p>
    <w:p w:rsidR="004912BC" w:rsidRPr="004912BC" w:rsidRDefault="004912BC" w:rsidP="004912BC">
      <w:pPr>
        <w:pStyle w:val="Heading2"/>
        <w:rPr>
          <w:rFonts w:ascii="Helvetica" w:hAnsi="Helvetica"/>
          <w:color w:val="auto"/>
        </w:rPr>
      </w:pPr>
      <w:r w:rsidRPr="004912BC">
        <w:rPr>
          <w:rFonts w:ascii="Helvetica" w:hAnsi="Helvetica"/>
          <w:color w:val="auto"/>
        </w:rPr>
        <w:t>Benefits Of An LDoc Creative Economy Engagement Fellowship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Opportunity</w:t>
      </w:r>
      <w:r w:rsidRPr="00462C58">
        <w:rPr>
          <w:rFonts w:ascii="Helvetica" w:hAnsi="Helvetica" w:cs="Arial"/>
        </w:rPr>
        <w:t xml:space="preserve"> to undertake a short research project as part of a design research consortium that offer research expertise and a strong network of business, industry and cultural partners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>Mentor (</w:t>
      </w:r>
      <w:r>
        <w:rPr>
          <w:rFonts w:ascii="Helvetica" w:hAnsi="Helvetica" w:cs="Arial"/>
        </w:rPr>
        <w:t>with an</w:t>
      </w:r>
      <w:r w:rsidRPr="00462C58">
        <w:rPr>
          <w:rFonts w:ascii="Helvetica" w:hAnsi="Helvetica" w:cs="Arial"/>
        </w:rPr>
        <w:t xml:space="preserve"> academic </w:t>
      </w:r>
      <w:r>
        <w:rPr>
          <w:rFonts w:ascii="Helvetica" w:hAnsi="Helvetica" w:cs="Arial"/>
        </w:rPr>
        <w:t>or</w:t>
      </w:r>
      <w:r w:rsidRPr="00462C58">
        <w:rPr>
          <w:rFonts w:ascii="Helvetica" w:hAnsi="Helvetica" w:cs="Arial"/>
        </w:rPr>
        <w:t xml:space="preserve"> industry/leadership focus)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Opportunities</w:t>
      </w:r>
      <w:r w:rsidRPr="00462C58">
        <w:rPr>
          <w:rFonts w:ascii="Helvetica" w:hAnsi="Helvetica" w:cs="Arial"/>
        </w:rPr>
        <w:t xml:space="preserve"> to mentor/supervise a current PhD student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 xml:space="preserve">Career development support 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Opportunities</w:t>
      </w:r>
      <w:r w:rsidRPr="00462C58">
        <w:rPr>
          <w:rFonts w:ascii="Helvetica" w:hAnsi="Helvetica" w:cs="Arial"/>
        </w:rPr>
        <w:t xml:space="preserve"> to present work and contribute to a publication to showcase the impact of </w:t>
      </w:r>
      <w:proofErr w:type="spellStart"/>
      <w:r w:rsidRPr="00462C58">
        <w:rPr>
          <w:rFonts w:ascii="Helvetica" w:hAnsi="Helvetica" w:cs="Arial"/>
        </w:rPr>
        <w:t>LDoc’s</w:t>
      </w:r>
      <w:proofErr w:type="spellEnd"/>
      <w:r w:rsidRPr="00462C58">
        <w:rPr>
          <w:rFonts w:ascii="Helvetica" w:hAnsi="Helvetica" w:cs="Arial"/>
        </w:rPr>
        <w:t xml:space="preserve"> design research projects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LDoc organised events enabling networking and idea sharing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>Early career researcher training</w:t>
      </w:r>
    </w:p>
    <w:p w:rsidR="004912BC" w:rsidRPr="00C1656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16568">
        <w:rPr>
          <w:rFonts w:ascii="Helvetica" w:hAnsi="Helvetica"/>
        </w:rPr>
        <w:t>£</w:t>
      </w:r>
      <w:r w:rsidR="00C64CCE" w:rsidRPr="00C16568">
        <w:rPr>
          <w:rFonts w:ascii="Helvetica" w:hAnsi="Helvetica"/>
        </w:rPr>
        <w:t xml:space="preserve">36,102 to £39,197 per annum, </w:t>
      </w:r>
      <w:r w:rsidRPr="00C16568">
        <w:rPr>
          <w:rFonts w:ascii="Helvetica" w:hAnsi="Helvetica"/>
        </w:rPr>
        <w:t xml:space="preserve">pro rata salary 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Up to £5,000 contribution to travel, conferences, and research outputs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Work space</w:t>
      </w:r>
      <w:r w:rsidRPr="00462C58">
        <w:rPr>
          <w:rFonts w:ascii="Helvetica" w:hAnsi="Helvetica"/>
        </w:rPr>
        <w:t xml:space="preserve"> and studio access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IT provision and library access</w:t>
      </w:r>
    </w:p>
    <w:p w:rsidR="004912BC" w:rsidRDefault="004912BC" w:rsidP="004912BC">
      <w:pPr>
        <w:ind w:left="360"/>
        <w:rPr>
          <w:rFonts w:ascii="Helvetica" w:hAnsi="Helvetica"/>
        </w:rPr>
      </w:pPr>
    </w:p>
    <w:p w:rsidR="004912BC" w:rsidRPr="00462C58" w:rsidRDefault="004912BC" w:rsidP="004912BC">
      <w:pPr>
        <w:pStyle w:val="Heading2"/>
        <w:rPr>
          <w:rFonts w:ascii="Helvetica" w:hAnsi="Helvetica"/>
          <w:color w:val="auto"/>
        </w:rPr>
      </w:pPr>
      <w:r w:rsidRPr="00462C58">
        <w:rPr>
          <w:rFonts w:ascii="Helvetica" w:hAnsi="Helvetica"/>
          <w:color w:val="auto"/>
        </w:rPr>
        <w:t>How Fellowships Will Be Selected</w:t>
      </w:r>
    </w:p>
    <w:p w:rsidR="004912BC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Applicants should s</w:t>
      </w:r>
      <w:r w:rsidRPr="00D479EE">
        <w:rPr>
          <w:rFonts w:ascii="Helvetica" w:hAnsi="Helvetica"/>
        </w:rPr>
        <w:t>ubmit</w:t>
      </w:r>
      <w:r>
        <w:rPr>
          <w:rFonts w:ascii="Helvetica" w:hAnsi="Helvetica"/>
        </w:rPr>
        <w:t xml:space="preserve"> a completed Application Form and Equal Opportunities F</w:t>
      </w:r>
      <w:r w:rsidR="004912BC" w:rsidRPr="00D479EE">
        <w:rPr>
          <w:rFonts w:ascii="Helvetica" w:hAnsi="Helvetica"/>
        </w:rPr>
        <w:t xml:space="preserve">orm to the fellowship contact by the </w:t>
      </w:r>
      <w:r w:rsidRPr="00D479EE">
        <w:rPr>
          <w:rFonts w:ascii="Helvetica" w:hAnsi="Helvetica"/>
        </w:rPr>
        <w:t>deadline.</w:t>
      </w:r>
    </w:p>
    <w:p w:rsidR="00D479EE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Applications will be scored by the criteria outlined Application Form, using the AHRC grading criteria, and the applicants with the highest scores will be invited to interview.</w:t>
      </w:r>
    </w:p>
    <w:p w:rsidR="00D479EE" w:rsidRPr="00D479EE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The successful applicant will be offered the position by 7</w:t>
      </w:r>
      <w:r w:rsidRPr="00D479E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December, and will need to confirm their acceptance by 13</w:t>
      </w:r>
      <w:r w:rsidRPr="00D479E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December.</w:t>
      </w:r>
    </w:p>
    <w:sectPr w:rsidR="00D479EE" w:rsidRPr="00D479EE" w:rsidSect="004912BC">
      <w:head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0" w:rsidRDefault="000C6C20" w:rsidP="00045CDE">
      <w:pPr>
        <w:spacing w:after="0" w:line="240" w:lineRule="auto"/>
      </w:pPr>
      <w:r>
        <w:separator/>
      </w:r>
    </w:p>
  </w:endnote>
  <w:endnote w:type="continuationSeparator" w:id="0">
    <w:p w:rsidR="000C6C20" w:rsidRDefault="000C6C20" w:rsidP="000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0" w:rsidRDefault="000C6C20" w:rsidP="00045CDE">
      <w:pPr>
        <w:spacing w:after="0" w:line="240" w:lineRule="auto"/>
      </w:pPr>
      <w:r>
        <w:separator/>
      </w:r>
    </w:p>
  </w:footnote>
  <w:footnote w:type="continuationSeparator" w:id="0">
    <w:p w:rsidR="000C6C20" w:rsidRDefault="000C6C20" w:rsidP="0004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0" w:rsidRDefault="000C6C20" w:rsidP="00045CDE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2F21D133" wp14:editId="3F635437">
          <wp:extent cx="5676900" cy="504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95A9A"/>
    <w:multiLevelType w:val="hybridMultilevel"/>
    <w:tmpl w:val="192A9F10"/>
    <w:lvl w:ilvl="0" w:tplc="663EAFCA">
      <w:numFmt w:val="bullet"/>
      <w:lvlText w:val="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A6A"/>
    <w:multiLevelType w:val="hybridMultilevel"/>
    <w:tmpl w:val="5E58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068A"/>
    <w:multiLevelType w:val="hybridMultilevel"/>
    <w:tmpl w:val="64440DE4"/>
    <w:lvl w:ilvl="0" w:tplc="663EAFCA">
      <w:numFmt w:val="bullet"/>
      <w:lvlText w:val="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A61"/>
    <w:multiLevelType w:val="multilevel"/>
    <w:tmpl w:val="4F1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846DC"/>
    <w:multiLevelType w:val="hybridMultilevel"/>
    <w:tmpl w:val="88EEA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48DC"/>
    <w:multiLevelType w:val="hybridMultilevel"/>
    <w:tmpl w:val="CDAA7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F5F75"/>
    <w:multiLevelType w:val="hybridMultilevel"/>
    <w:tmpl w:val="CEA8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94B93"/>
    <w:multiLevelType w:val="hybridMultilevel"/>
    <w:tmpl w:val="F70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A"/>
    <w:rsid w:val="00045CDE"/>
    <w:rsid w:val="000C6C20"/>
    <w:rsid w:val="001161D1"/>
    <w:rsid w:val="004912BC"/>
    <w:rsid w:val="00516F35"/>
    <w:rsid w:val="006C7D15"/>
    <w:rsid w:val="00756F5D"/>
    <w:rsid w:val="00763677"/>
    <w:rsid w:val="008637AC"/>
    <w:rsid w:val="00864912"/>
    <w:rsid w:val="00A35581"/>
    <w:rsid w:val="00A54AEA"/>
    <w:rsid w:val="00BB6D38"/>
    <w:rsid w:val="00BD1F7B"/>
    <w:rsid w:val="00BE068C"/>
    <w:rsid w:val="00C16568"/>
    <w:rsid w:val="00C64CCE"/>
    <w:rsid w:val="00D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A54AEA"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A54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DE"/>
  </w:style>
  <w:style w:type="paragraph" w:styleId="Footer">
    <w:name w:val="footer"/>
    <w:basedOn w:val="Normal"/>
    <w:link w:val="Foot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DE"/>
  </w:style>
  <w:style w:type="paragraph" w:styleId="BalloonText">
    <w:name w:val="Balloon Text"/>
    <w:basedOn w:val="Normal"/>
    <w:link w:val="BalloonTextChar"/>
    <w:uiPriority w:val="99"/>
    <w:semiHidden/>
    <w:unhideWhenUsed/>
    <w:rsid w:val="000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5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12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A54AEA"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A54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DE"/>
  </w:style>
  <w:style w:type="paragraph" w:styleId="Footer">
    <w:name w:val="footer"/>
    <w:basedOn w:val="Normal"/>
    <w:link w:val="Foot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DE"/>
  </w:style>
  <w:style w:type="paragraph" w:styleId="BalloonText">
    <w:name w:val="Balloon Text"/>
    <w:basedOn w:val="Normal"/>
    <w:link w:val="BalloonTextChar"/>
    <w:uiPriority w:val="99"/>
    <w:semiHidden/>
    <w:unhideWhenUsed/>
    <w:rsid w:val="000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5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12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cklethwaite@kingston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 Gowing</dc:creator>
  <cp:lastModifiedBy>Lloyd, Frances A</cp:lastModifiedBy>
  <cp:revision>2</cp:revision>
  <cp:lastPrinted>2017-11-01T09:39:00Z</cp:lastPrinted>
  <dcterms:created xsi:type="dcterms:W3CDTF">2017-11-08T14:46:00Z</dcterms:created>
  <dcterms:modified xsi:type="dcterms:W3CDTF">2017-11-08T14:46:00Z</dcterms:modified>
</cp:coreProperties>
</file>